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0049A" w14:textId="77777777" w:rsidR="003F2981" w:rsidRDefault="003F2981" w:rsidP="003F2981">
      <w:r>
        <w:rPr>
          <w:noProof/>
        </w:rPr>
        <w:drawing>
          <wp:inline distT="0" distB="0" distL="0" distR="0" wp14:anchorId="45393106" wp14:editId="3E1A83CE">
            <wp:extent cx="2677160" cy="638810"/>
            <wp:effectExtent l="0" t="0" r="0" b="0"/>
            <wp:docPr id="1" name="Picture 1" descr="cha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s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7160" cy="638810"/>
                    </a:xfrm>
                    <a:prstGeom prst="rect">
                      <a:avLst/>
                    </a:prstGeom>
                    <a:noFill/>
                    <a:ln>
                      <a:noFill/>
                    </a:ln>
                  </pic:spPr>
                </pic:pic>
              </a:graphicData>
            </a:graphic>
          </wp:inline>
        </w:drawing>
      </w:r>
    </w:p>
    <w:p w14:paraId="3DCD7F88" w14:textId="77777777" w:rsidR="003F2981" w:rsidRDefault="003F2981" w:rsidP="003F2981">
      <w:pPr>
        <w:jc w:val="center"/>
      </w:pPr>
    </w:p>
    <w:p w14:paraId="0FA25A5A" w14:textId="77777777" w:rsidR="003F2981" w:rsidRDefault="003F2981" w:rsidP="003F2981">
      <w:pPr>
        <w:tabs>
          <w:tab w:val="left" w:pos="4680"/>
        </w:tabs>
        <w:jc w:val="right"/>
      </w:pPr>
      <w:r>
        <w:t>Media Contact:  Katie Shaffer</w:t>
      </w:r>
    </w:p>
    <w:p w14:paraId="6270EF48" w14:textId="77777777" w:rsidR="003F2981" w:rsidRDefault="003F2981" w:rsidP="003F2981">
      <w:pPr>
        <w:jc w:val="right"/>
      </w:pPr>
      <w:r>
        <w:tab/>
      </w:r>
      <w:r>
        <w:tab/>
      </w:r>
      <w:r>
        <w:tab/>
      </w:r>
      <w:r>
        <w:tab/>
      </w:r>
      <w:r>
        <w:tab/>
      </w:r>
      <w:r>
        <w:tab/>
        <w:t xml:space="preserve">     </w:t>
      </w:r>
      <w:r>
        <w:tab/>
        <w:t xml:space="preserve">      East River Public Relations</w:t>
      </w:r>
    </w:p>
    <w:p w14:paraId="21988D07" w14:textId="77777777" w:rsidR="003F2981" w:rsidRDefault="003F2981" w:rsidP="003F2981">
      <w:pPr>
        <w:jc w:val="right"/>
      </w:pPr>
      <w:r>
        <w:t xml:space="preserve">530-214-8790 </w:t>
      </w:r>
    </w:p>
    <w:p w14:paraId="74670049" w14:textId="77777777" w:rsidR="003F2981" w:rsidRDefault="003F2981" w:rsidP="003F2981">
      <w:pPr>
        <w:jc w:val="right"/>
      </w:pPr>
      <w:r>
        <w:tab/>
      </w:r>
      <w:r>
        <w:tab/>
      </w:r>
      <w:r>
        <w:tab/>
        <w:t xml:space="preserve">            </w:t>
      </w:r>
      <w:r>
        <w:tab/>
        <w:t xml:space="preserve">    </w:t>
      </w:r>
      <w:r>
        <w:tab/>
      </w:r>
      <w:r>
        <w:tab/>
      </w:r>
      <w:r>
        <w:tab/>
        <w:t>katie@eastriverpr.com</w:t>
      </w:r>
    </w:p>
    <w:p w14:paraId="2E82D9F2" w14:textId="77777777" w:rsidR="003F2981" w:rsidRDefault="003F2981" w:rsidP="003F2981">
      <w:pPr>
        <w:jc w:val="right"/>
      </w:pPr>
    </w:p>
    <w:p w14:paraId="6CEFE244" w14:textId="77777777" w:rsidR="003F2981" w:rsidRDefault="003F2981" w:rsidP="003F2981">
      <w:pPr>
        <w:pStyle w:val="Heading1"/>
        <w:spacing w:line="360" w:lineRule="auto"/>
        <w:jc w:val="left"/>
        <w:rPr>
          <w:rFonts w:ascii="Times" w:hAnsi="Times"/>
        </w:rPr>
      </w:pPr>
      <w:r>
        <w:rPr>
          <w:rFonts w:ascii="Times" w:hAnsi="Times"/>
        </w:rPr>
        <w:t>For Immediate Release</w:t>
      </w:r>
    </w:p>
    <w:p w14:paraId="49C8443D" w14:textId="64AF0CF4" w:rsidR="003F2981" w:rsidRPr="00E34C32" w:rsidRDefault="005A39E0" w:rsidP="003F2981">
      <w:pPr>
        <w:pStyle w:val="Footer"/>
        <w:tabs>
          <w:tab w:val="clear" w:pos="4320"/>
          <w:tab w:val="clear" w:pos="8640"/>
        </w:tabs>
        <w:jc w:val="center"/>
        <w:rPr>
          <w:rFonts w:ascii="Times" w:hAnsi="Times"/>
          <w:b/>
          <w:sz w:val="44"/>
          <w:szCs w:val="44"/>
        </w:rPr>
      </w:pPr>
      <w:r>
        <w:rPr>
          <w:rFonts w:ascii="Times" w:hAnsi="Times"/>
          <w:b/>
          <w:sz w:val="44"/>
          <w:szCs w:val="44"/>
        </w:rPr>
        <w:t xml:space="preserve">Tahoe </w:t>
      </w:r>
      <w:r w:rsidR="001C4418">
        <w:rPr>
          <w:rFonts w:ascii="Times" w:hAnsi="Times"/>
          <w:b/>
          <w:sz w:val="44"/>
          <w:szCs w:val="44"/>
        </w:rPr>
        <w:t>Real Estate Holds Steady in 2015</w:t>
      </w:r>
    </w:p>
    <w:p w14:paraId="22EEA39D" w14:textId="2FFEA71D" w:rsidR="003F2981" w:rsidRPr="00E34C32" w:rsidRDefault="00B579CE" w:rsidP="003F2981">
      <w:pPr>
        <w:pStyle w:val="Footer"/>
        <w:tabs>
          <w:tab w:val="clear" w:pos="4320"/>
          <w:tab w:val="clear" w:pos="8640"/>
        </w:tabs>
        <w:jc w:val="center"/>
        <w:rPr>
          <w:rFonts w:ascii="Times" w:hAnsi="Times"/>
          <w:b/>
          <w:i/>
          <w:sz w:val="28"/>
          <w:szCs w:val="28"/>
        </w:rPr>
      </w:pPr>
      <w:r>
        <w:rPr>
          <w:rFonts w:ascii="Times" w:hAnsi="Times"/>
          <w:b/>
          <w:i/>
          <w:sz w:val="28"/>
          <w:szCs w:val="28"/>
        </w:rPr>
        <w:t>Home Prices Experience Minor Uptick</w:t>
      </w:r>
    </w:p>
    <w:p w14:paraId="38079481" w14:textId="77777777" w:rsidR="003F2981" w:rsidRPr="00B275CA" w:rsidRDefault="003F2981" w:rsidP="003F2981">
      <w:pPr>
        <w:pStyle w:val="Footer"/>
        <w:tabs>
          <w:tab w:val="clear" w:pos="4320"/>
          <w:tab w:val="clear" w:pos="8640"/>
        </w:tabs>
        <w:jc w:val="center"/>
        <w:rPr>
          <w:rFonts w:ascii="Times" w:hAnsi="Times"/>
          <w:b/>
          <w:sz w:val="32"/>
        </w:rPr>
      </w:pPr>
    </w:p>
    <w:p w14:paraId="15D8E3DF" w14:textId="4A4787EC" w:rsidR="003F2981" w:rsidRDefault="003F2981" w:rsidP="003F2981">
      <w:pPr>
        <w:rPr>
          <w:szCs w:val="24"/>
        </w:rPr>
      </w:pPr>
      <w:r>
        <w:rPr>
          <w:b/>
          <w:szCs w:val="24"/>
        </w:rPr>
        <w:t>ZEPHYR COVE, Nev. (</w:t>
      </w:r>
      <w:r w:rsidR="00E75D47">
        <w:rPr>
          <w:b/>
          <w:szCs w:val="24"/>
        </w:rPr>
        <w:t>Jan. 5, 2016</w:t>
      </w:r>
      <w:r w:rsidRPr="00A34E08">
        <w:rPr>
          <w:b/>
          <w:szCs w:val="24"/>
        </w:rPr>
        <w:t>)</w:t>
      </w:r>
      <w:r w:rsidRPr="00A34E08">
        <w:rPr>
          <w:szCs w:val="24"/>
        </w:rPr>
        <w:t xml:space="preserve"> –</w:t>
      </w:r>
      <w:r>
        <w:rPr>
          <w:szCs w:val="24"/>
        </w:rPr>
        <w:t xml:space="preserve"> </w:t>
      </w:r>
      <w:r w:rsidR="00B579CE">
        <w:rPr>
          <w:szCs w:val="24"/>
        </w:rPr>
        <w:t xml:space="preserve">The Lake Tahoe real estate market ended the year with minor but </w:t>
      </w:r>
      <w:r w:rsidR="00741F8B">
        <w:rPr>
          <w:szCs w:val="24"/>
        </w:rPr>
        <w:t xml:space="preserve">relatively </w:t>
      </w:r>
      <w:r w:rsidR="00B579CE">
        <w:rPr>
          <w:szCs w:val="24"/>
        </w:rPr>
        <w:t>healthy increases - seeing a three percent increase in both units sold and median home price. The median price of a home around the lake is $490,000.</w:t>
      </w:r>
    </w:p>
    <w:p w14:paraId="0B9DAEEB" w14:textId="77777777" w:rsidR="00B579CE" w:rsidRDefault="00B579CE" w:rsidP="003F2981">
      <w:pPr>
        <w:rPr>
          <w:szCs w:val="24"/>
        </w:rPr>
      </w:pPr>
    </w:p>
    <w:p w14:paraId="0B690056" w14:textId="1D596A57" w:rsidR="00442D7E" w:rsidRDefault="00213ABE" w:rsidP="003F2981">
      <w:pPr>
        <w:rPr>
          <w:szCs w:val="24"/>
        </w:rPr>
      </w:pPr>
      <w:r>
        <w:rPr>
          <w:szCs w:val="24"/>
        </w:rPr>
        <w:t xml:space="preserve">The numbers are part of a report released by Chase International Real Estate, comparing all MLS sales from </w:t>
      </w:r>
      <w:r w:rsidRPr="00475C89">
        <w:rPr>
          <w:szCs w:val="24"/>
        </w:rPr>
        <w:t>January 1, 2015 through December 31</w:t>
      </w:r>
      <w:r w:rsidR="00475C89" w:rsidRPr="00475C89">
        <w:rPr>
          <w:szCs w:val="24"/>
        </w:rPr>
        <w:t>, 2015</w:t>
      </w:r>
      <w:r w:rsidRPr="00475C89">
        <w:rPr>
          <w:szCs w:val="24"/>
        </w:rPr>
        <w:t xml:space="preserve"> to the same timeframe of 2014. </w:t>
      </w:r>
      <w:r w:rsidR="00442D7E" w:rsidRPr="00475C89">
        <w:rPr>
          <w:szCs w:val="24"/>
        </w:rPr>
        <w:t>Lake-wide</w:t>
      </w:r>
      <w:r w:rsidRPr="00475C89">
        <w:rPr>
          <w:szCs w:val="24"/>
        </w:rPr>
        <w:t>,</w:t>
      </w:r>
      <w:r w:rsidR="00442D7E" w:rsidRPr="00475C89">
        <w:rPr>
          <w:szCs w:val="24"/>
        </w:rPr>
        <w:t xml:space="preserve"> </w:t>
      </w:r>
      <w:r w:rsidR="00741F8B" w:rsidRPr="00475C89">
        <w:rPr>
          <w:szCs w:val="24"/>
        </w:rPr>
        <w:t xml:space="preserve">(dollar) </w:t>
      </w:r>
      <w:r w:rsidR="00442D7E" w:rsidRPr="00475C89">
        <w:rPr>
          <w:szCs w:val="24"/>
        </w:rPr>
        <w:t>volume sold was down three percent, with units selling for more than $1 million down eight percent. Homes</w:t>
      </w:r>
      <w:r w:rsidR="00442D7E">
        <w:rPr>
          <w:szCs w:val="24"/>
        </w:rPr>
        <w:t xml:space="preserve"> sold for less than a million were up six percent.</w:t>
      </w:r>
    </w:p>
    <w:p w14:paraId="39400CFE" w14:textId="77777777" w:rsidR="00442D7E" w:rsidRDefault="00442D7E" w:rsidP="003F2981">
      <w:pPr>
        <w:rPr>
          <w:szCs w:val="24"/>
        </w:rPr>
      </w:pPr>
    </w:p>
    <w:p w14:paraId="763019D9" w14:textId="1B0F79C4" w:rsidR="003F2981" w:rsidRDefault="002D6CB0" w:rsidP="003F2981">
      <w:pPr>
        <w:rPr>
          <w:szCs w:val="24"/>
        </w:rPr>
      </w:pPr>
      <w:r>
        <w:rPr>
          <w:szCs w:val="24"/>
        </w:rPr>
        <w:t xml:space="preserve">“High end homes are a significant part of the Tahoe market,” </w:t>
      </w:r>
      <w:r w:rsidR="006926E6">
        <w:rPr>
          <w:szCs w:val="24"/>
        </w:rPr>
        <w:t xml:space="preserve">said Susan </w:t>
      </w:r>
      <w:r>
        <w:rPr>
          <w:szCs w:val="24"/>
        </w:rPr>
        <w:t xml:space="preserve">Lowe, </w:t>
      </w:r>
      <w:r w:rsidR="00B53B8A">
        <w:rPr>
          <w:szCs w:val="24"/>
        </w:rPr>
        <w:t>seni</w:t>
      </w:r>
      <w:r w:rsidR="006926E6">
        <w:rPr>
          <w:szCs w:val="24"/>
        </w:rPr>
        <w:t>or vice president of Chase</w:t>
      </w:r>
      <w:r w:rsidR="00B53B8A">
        <w:rPr>
          <w:szCs w:val="24"/>
        </w:rPr>
        <w:t>. “Availability of those homes w</w:t>
      </w:r>
      <w:r w:rsidR="00061A77">
        <w:rPr>
          <w:szCs w:val="24"/>
        </w:rPr>
        <w:t>ill always be a factor in the region</w:t>
      </w:r>
      <w:r w:rsidR="00B53B8A">
        <w:rPr>
          <w:szCs w:val="24"/>
        </w:rPr>
        <w:t>. The s</w:t>
      </w:r>
      <w:r w:rsidR="00061A77">
        <w:rPr>
          <w:szCs w:val="24"/>
        </w:rPr>
        <w:t xml:space="preserve">teady </w:t>
      </w:r>
      <w:r w:rsidR="00213ABE">
        <w:rPr>
          <w:szCs w:val="24"/>
        </w:rPr>
        <w:t xml:space="preserve">increase </w:t>
      </w:r>
      <w:r w:rsidR="00741F8B">
        <w:rPr>
          <w:szCs w:val="24"/>
        </w:rPr>
        <w:t xml:space="preserve">in </w:t>
      </w:r>
      <w:r w:rsidR="007350C4">
        <w:rPr>
          <w:szCs w:val="24"/>
        </w:rPr>
        <w:t>overall</w:t>
      </w:r>
      <w:r w:rsidR="00213ABE">
        <w:rPr>
          <w:szCs w:val="24"/>
        </w:rPr>
        <w:t xml:space="preserve"> sales</w:t>
      </w:r>
      <w:r w:rsidR="00741F8B">
        <w:rPr>
          <w:szCs w:val="24"/>
        </w:rPr>
        <w:t xml:space="preserve"> and price </w:t>
      </w:r>
      <w:r w:rsidR="007350C4">
        <w:rPr>
          <w:szCs w:val="24"/>
        </w:rPr>
        <w:t>are</w:t>
      </w:r>
      <w:r w:rsidR="00061A77">
        <w:rPr>
          <w:szCs w:val="24"/>
        </w:rPr>
        <w:t xml:space="preserve"> indicative of a strong market.”</w:t>
      </w:r>
    </w:p>
    <w:p w14:paraId="56D3A0CB" w14:textId="77777777" w:rsidR="007350C4" w:rsidRDefault="007350C4" w:rsidP="003F2981">
      <w:pPr>
        <w:rPr>
          <w:szCs w:val="24"/>
        </w:rPr>
      </w:pPr>
    </w:p>
    <w:p w14:paraId="0FCC770C" w14:textId="5AB87FFC" w:rsidR="007350C4" w:rsidRDefault="006C58A4" w:rsidP="003F2981">
      <w:pPr>
        <w:rPr>
          <w:szCs w:val="24"/>
        </w:rPr>
      </w:pPr>
      <w:r>
        <w:rPr>
          <w:szCs w:val="24"/>
        </w:rPr>
        <w:t>The South</w:t>
      </w:r>
      <w:r w:rsidR="007350C4">
        <w:rPr>
          <w:szCs w:val="24"/>
        </w:rPr>
        <w:t xml:space="preserve"> Shore and Tahoe City saw the biggest increases thr</w:t>
      </w:r>
      <w:r w:rsidR="00351F36">
        <w:rPr>
          <w:szCs w:val="24"/>
        </w:rPr>
        <w:t>oughout the year. Tahoe City saw</w:t>
      </w:r>
      <w:r w:rsidR="007350C4">
        <w:rPr>
          <w:szCs w:val="24"/>
        </w:rPr>
        <w:t xml:space="preserve"> a 10 and 12 percent ju</w:t>
      </w:r>
      <w:r w:rsidR="00213ABE">
        <w:rPr>
          <w:szCs w:val="24"/>
        </w:rPr>
        <w:t xml:space="preserve">mp in volume and units sold, with </w:t>
      </w:r>
      <w:r w:rsidR="007350C4">
        <w:rPr>
          <w:szCs w:val="24"/>
        </w:rPr>
        <w:t xml:space="preserve">a two percent </w:t>
      </w:r>
      <w:r w:rsidR="00351F36">
        <w:rPr>
          <w:szCs w:val="24"/>
        </w:rPr>
        <w:t>rise in median home price (to $557,500). Volume and units sold were up five and six percent on the South Shore, where</w:t>
      </w:r>
      <w:r w:rsidR="009728A4">
        <w:rPr>
          <w:szCs w:val="24"/>
        </w:rPr>
        <w:t xml:space="preserve"> the</w:t>
      </w:r>
      <w:r w:rsidR="00351F36">
        <w:rPr>
          <w:szCs w:val="24"/>
        </w:rPr>
        <w:t xml:space="preserve"> median home price rose </w:t>
      </w:r>
      <w:r w:rsidR="00F465A8">
        <w:rPr>
          <w:szCs w:val="24"/>
        </w:rPr>
        <w:t xml:space="preserve">three percent to $361,061. </w:t>
      </w:r>
    </w:p>
    <w:p w14:paraId="656F13E1" w14:textId="77777777" w:rsidR="006C58A4" w:rsidRDefault="006C58A4" w:rsidP="003F2981">
      <w:pPr>
        <w:rPr>
          <w:szCs w:val="24"/>
        </w:rPr>
      </w:pPr>
    </w:p>
    <w:p w14:paraId="4F85E2AA" w14:textId="7312C780" w:rsidR="00EA51F8" w:rsidRDefault="006C58A4" w:rsidP="003F2981">
      <w:pPr>
        <w:rPr>
          <w:szCs w:val="24"/>
        </w:rPr>
      </w:pPr>
      <w:r>
        <w:rPr>
          <w:szCs w:val="24"/>
        </w:rPr>
        <w:t>Volume and units sold were down on the East Shore (36 and 24 percent) but median home price</w:t>
      </w:r>
      <w:r w:rsidR="009728A4">
        <w:rPr>
          <w:szCs w:val="24"/>
        </w:rPr>
        <w:t>s</w:t>
      </w:r>
      <w:bookmarkStart w:id="0" w:name="_GoBack"/>
      <w:bookmarkEnd w:id="0"/>
      <w:r>
        <w:rPr>
          <w:szCs w:val="24"/>
        </w:rPr>
        <w:t xml:space="preserve"> jumped 15 percent. Incline Village stayed relatively even across the board, with a five and one percent decline in volume and units sold, and two percent decrease in homes selling for more than $1 million. There was no change in the number of homes selling for under a million, and the median home price rose four percent to $920,000.</w:t>
      </w:r>
    </w:p>
    <w:p w14:paraId="10264391" w14:textId="77777777" w:rsidR="00EA51F8" w:rsidRDefault="00EA51F8" w:rsidP="003F2981">
      <w:pPr>
        <w:rPr>
          <w:szCs w:val="24"/>
        </w:rPr>
      </w:pPr>
    </w:p>
    <w:p w14:paraId="715A8D1B" w14:textId="2A37A01E" w:rsidR="006C58A4" w:rsidRDefault="00EA51F8" w:rsidP="003F2981">
      <w:pPr>
        <w:rPr>
          <w:szCs w:val="24"/>
        </w:rPr>
      </w:pPr>
      <w:r>
        <w:rPr>
          <w:szCs w:val="24"/>
        </w:rPr>
        <w:t xml:space="preserve">Sales of condos around the lake in 2015 were also stable, with a five percent drop in volume sold but a three percent increase in units sold. </w:t>
      </w:r>
      <w:r w:rsidR="008E7501">
        <w:rPr>
          <w:szCs w:val="24"/>
        </w:rPr>
        <w:t>The median price was unchanged (</w:t>
      </w:r>
      <w:r>
        <w:rPr>
          <w:szCs w:val="24"/>
        </w:rPr>
        <w:t>$349,000).</w:t>
      </w:r>
    </w:p>
    <w:p w14:paraId="46FD9152" w14:textId="77777777" w:rsidR="00B53B8A" w:rsidRDefault="00B53B8A" w:rsidP="003F2981">
      <w:pPr>
        <w:rPr>
          <w:szCs w:val="24"/>
        </w:rPr>
      </w:pPr>
    </w:p>
    <w:p w14:paraId="7A792348" w14:textId="144B735A" w:rsidR="00AB1A74" w:rsidRDefault="00AB1A74" w:rsidP="003F2981">
      <w:pPr>
        <w:rPr>
          <w:szCs w:val="24"/>
        </w:rPr>
      </w:pPr>
      <w:r>
        <w:rPr>
          <w:szCs w:val="24"/>
        </w:rPr>
        <w:lastRenderedPageBreak/>
        <w:t>The Truckee area saw an eight percent drop in volume and five percent rise in units sold. Homes selling for under a million was up 13 percent and the median price dropped seven percent to $555,000.</w:t>
      </w:r>
    </w:p>
    <w:p w14:paraId="08BCD1C1" w14:textId="77777777" w:rsidR="00B53B8A" w:rsidRDefault="00B53B8A" w:rsidP="003F2981">
      <w:pPr>
        <w:rPr>
          <w:szCs w:val="24"/>
        </w:rPr>
      </w:pPr>
    </w:p>
    <w:p w14:paraId="2E5C90F8" w14:textId="30F0184B" w:rsidR="003F2981" w:rsidRDefault="003F2981" w:rsidP="003F2981">
      <w:pPr>
        <w:widowControl w:val="0"/>
        <w:autoSpaceDE w:val="0"/>
        <w:autoSpaceDN w:val="0"/>
        <w:adjustRightInd w:val="0"/>
        <w:rPr>
          <w:rFonts w:eastAsiaTheme="minorEastAsia" w:cs="Calibri"/>
          <w:szCs w:val="24"/>
        </w:rPr>
      </w:pPr>
      <w:r w:rsidRPr="00192050">
        <w:rPr>
          <w:rFonts w:eastAsiaTheme="minorEastAsia" w:cs="Calibri"/>
          <w:szCs w:val="24"/>
        </w:rPr>
        <w:t>Headquartered in Lake Ta</w:t>
      </w:r>
      <w:r w:rsidR="006926E6">
        <w:rPr>
          <w:rFonts w:eastAsiaTheme="minorEastAsia" w:cs="Calibri"/>
          <w:szCs w:val="24"/>
        </w:rPr>
        <w:t>hoe, Nevada since 1986, with nine</w:t>
      </w:r>
      <w:r w:rsidRPr="00192050">
        <w:rPr>
          <w:rFonts w:eastAsiaTheme="minorEastAsia" w:cs="Calibri"/>
          <w:szCs w:val="24"/>
        </w:rPr>
        <w:t xml:space="preserve"> offices in the region (Zephyr Cove, Glenbrook, Incline Village, Ta</w:t>
      </w:r>
      <w:r w:rsidR="006926E6">
        <w:rPr>
          <w:rFonts w:eastAsiaTheme="minorEastAsia" w:cs="Calibri"/>
          <w:szCs w:val="24"/>
        </w:rPr>
        <w:t>hoe City, Squaw Valley</w:t>
      </w:r>
      <w:r w:rsidRPr="00192050">
        <w:rPr>
          <w:rFonts w:eastAsiaTheme="minorEastAsia" w:cs="Calibri"/>
          <w:szCs w:val="24"/>
        </w:rPr>
        <w:t>, Truckee, South Lake Tahoe, Carson Valley and Reno) and one in London, England, Chase International and its exclusive affiliations handle a large share of t</w:t>
      </w:r>
      <w:r w:rsidR="006926E6">
        <w:rPr>
          <w:rFonts w:eastAsiaTheme="minorEastAsia" w:cs="Calibri"/>
          <w:szCs w:val="24"/>
        </w:rPr>
        <w:t xml:space="preserve">he country’s property. With 310 </w:t>
      </w:r>
      <w:r w:rsidRPr="00192050">
        <w:rPr>
          <w:rFonts w:eastAsiaTheme="minorEastAsia" w:cs="Calibri"/>
          <w:szCs w:val="24"/>
        </w:rPr>
        <w:t xml:space="preserve">professional Realtors® boasting an array of industry certifications and the highest volume per sales agent in the area, Chase International successfully represents homes at all price levels.  For more information about Chase International, visit </w:t>
      </w:r>
      <w:hyperlink r:id="rId5" w:history="1">
        <w:r w:rsidRPr="00192050">
          <w:rPr>
            <w:rFonts w:eastAsiaTheme="minorEastAsia" w:cs="Calibri"/>
            <w:color w:val="0000FF"/>
            <w:szCs w:val="24"/>
            <w:u w:val="single" w:color="0000FF"/>
          </w:rPr>
          <w:t>www.chaseinternational.com</w:t>
        </w:r>
      </w:hyperlink>
      <w:r w:rsidRPr="00192050">
        <w:rPr>
          <w:rFonts w:eastAsiaTheme="minorEastAsia" w:cs="Calibri"/>
          <w:szCs w:val="24"/>
        </w:rPr>
        <w:t>.</w:t>
      </w:r>
    </w:p>
    <w:p w14:paraId="05E0BB28" w14:textId="77777777" w:rsidR="006926E6" w:rsidRPr="00192050" w:rsidRDefault="006926E6" w:rsidP="003F2981">
      <w:pPr>
        <w:widowControl w:val="0"/>
        <w:autoSpaceDE w:val="0"/>
        <w:autoSpaceDN w:val="0"/>
        <w:adjustRightInd w:val="0"/>
        <w:rPr>
          <w:rFonts w:eastAsiaTheme="minorEastAsia" w:cs="Calibri"/>
          <w:szCs w:val="24"/>
        </w:rPr>
      </w:pPr>
    </w:p>
    <w:p w14:paraId="30324CBE" w14:textId="77777777" w:rsidR="003F2981" w:rsidRPr="008B5A1E" w:rsidRDefault="003F2981" w:rsidP="003F2981">
      <w:pPr>
        <w:rPr>
          <w:rFonts w:ascii="Calibri" w:eastAsiaTheme="minorEastAsia" w:hAnsi="Calibri" w:cs="Calibri"/>
          <w:sz w:val="30"/>
          <w:szCs w:val="30"/>
        </w:rPr>
      </w:pPr>
      <w:r>
        <w:rPr>
          <w:rFonts w:ascii="Calibri" w:eastAsiaTheme="minorEastAsia" w:hAnsi="Calibri" w:cs="Calibri"/>
          <w:sz w:val="30"/>
          <w:szCs w:val="30"/>
        </w:rPr>
        <w:t> </w:t>
      </w:r>
      <w:r w:rsidRPr="008813D1">
        <w:rPr>
          <w:rFonts w:eastAsiaTheme="minorEastAsia" w:cs="Calibri"/>
          <w:szCs w:val="24"/>
        </w:rPr>
        <w:t>###</w:t>
      </w:r>
    </w:p>
    <w:p w14:paraId="4D5F54A5" w14:textId="001767AD" w:rsidR="004157B7" w:rsidRDefault="004157B7"/>
    <w:sectPr w:rsidR="004157B7" w:rsidSect="00C67E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81"/>
    <w:rsid w:val="00061A77"/>
    <w:rsid w:val="001C4418"/>
    <w:rsid w:val="00213ABE"/>
    <w:rsid w:val="002D6CB0"/>
    <w:rsid w:val="00351F36"/>
    <w:rsid w:val="003F2981"/>
    <w:rsid w:val="004157B7"/>
    <w:rsid w:val="00442D7E"/>
    <w:rsid w:val="00475C89"/>
    <w:rsid w:val="005A39E0"/>
    <w:rsid w:val="006926E6"/>
    <w:rsid w:val="006C58A4"/>
    <w:rsid w:val="007350C4"/>
    <w:rsid w:val="00741F8B"/>
    <w:rsid w:val="008E7501"/>
    <w:rsid w:val="009728A4"/>
    <w:rsid w:val="00AB1A74"/>
    <w:rsid w:val="00B53B8A"/>
    <w:rsid w:val="00B579CE"/>
    <w:rsid w:val="00C67EF6"/>
    <w:rsid w:val="00CB3507"/>
    <w:rsid w:val="00CC4C3B"/>
    <w:rsid w:val="00E75D47"/>
    <w:rsid w:val="00EA51F8"/>
    <w:rsid w:val="00F465A8"/>
    <w:rsid w:val="00FD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01640"/>
  <w14:defaultImageDpi w14:val="300"/>
  <w15:docId w15:val="{CBD7E920-5B05-4BEE-9627-C37674EC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981"/>
    <w:rPr>
      <w:rFonts w:ascii="Times" w:eastAsia="Times" w:hAnsi="Times" w:cs="Times New Roman"/>
      <w:szCs w:val="20"/>
    </w:rPr>
  </w:style>
  <w:style w:type="paragraph" w:styleId="Heading1">
    <w:name w:val="heading 1"/>
    <w:basedOn w:val="Normal"/>
    <w:next w:val="Normal"/>
    <w:link w:val="Heading1Char"/>
    <w:qFormat/>
    <w:rsid w:val="003F2981"/>
    <w:pPr>
      <w:keepNext/>
      <w:jc w:val="center"/>
      <w:outlineLvl w:val="0"/>
    </w:pPr>
    <w:rPr>
      <w:rFonts w:ascii="Arial" w:eastAsia="Times New Roman"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981"/>
    <w:rPr>
      <w:rFonts w:ascii="Arial" w:eastAsia="Times New Roman" w:hAnsi="Arial" w:cs="Times New Roman"/>
      <w:i/>
      <w:szCs w:val="20"/>
    </w:rPr>
  </w:style>
  <w:style w:type="paragraph" w:styleId="Footer">
    <w:name w:val="footer"/>
    <w:basedOn w:val="Normal"/>
    <w:link w:val="FooterChar"/>
    <w:rsid w:val="003F2981"/>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rsid w:val="003F2981"/>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F29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981"/>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aseinternationa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Paz</dc:creator>
  <cp:keywords/>
  <dc:description/>
  <cp:lastModifiedBy>User</cp:lastModifiedBy>
  <cp:revision>2</cp:revision>
  <cp:lastPrinted>2016-01-05T20:16:00Z</cp:lastPrinted>
  <dcterms:created xsi:type="dcterms:W3CDTF">2016-01-05T21:16:00Z</dcterms:created>
  <dcterms:modified xsi:type="dcterms:W3CDTF">2016-01-05T21:16:00Z</dcterms:modified>
</cp:coreProperties>
</file>